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44" w:lineRule="exact"/>
        <w:ind w:left="0" w:leftChars="0" w:firstLine="0" w:firstLineChars="0"/>
        <w:jc w:val="center"/>
        <w:rPr>
          <w:rFonts w:hint="default" w:ascii="Times New Roman" w:hAnsi="Times New Roman" w:eastAsia="方正小标宋简体" w:cs="Times New Roman"/>
          <w:color w:val="FF0000"/>
          <w:spacing w:val="96"/>
          <w:w w:val="60"/>
          <w:sz w:val="120"/>
          <w:szCs w:val="120"/>
        </w:rPr>
      </w:pPr>
      <w:r>
        <w:rPr>
          <w:rFonts w:hint="default" w:ascii="Times New Roman" w:hAnsi="Times New Roman" w:eastAsia="方正小标宋简体" w:cs="Times New Roman"/>
          <w:color w:val="FF0000"/>
          <w:spacing w:val="96"/>
          <w:w w:val="52"/>
          <w:sz w:val="112"/>
          <w:szCs w:val="112"/>
        </w:rPr>
        <w:t>六盘水市</w:t>
      </w:r>
      <w:r>
        <w:rPr>
          <w:rFonts w:hint="default" w:ascii="Times New Roman" w:hAnsi="Times New Roman" w:eastAsia="方正小标宋简体" w:cs="Times New Roman"/>
          <w:color w:val="FF0000"/>
          <w:spacing w:val="96"/>
          <w:w w:val="52"/>
          <w:sz w:val="112"/>
          <w:szCs w:val="112"/>
          <w:lang w:eastAsia="zh-CN"/>
        </w:rPr>
        <w:t>工业和信息化局</w:t>
      </w: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color w:val="FF0000"/>
          <w:spacing w:val="110"/>
          <w:sz w:val="120"/>
          <w:szCs w:val="120"/>
        </w:rPr>
        <mc:AlternateContent>
          <mc:Choice Requires="wps">
            <w:drawing>
              <wp:anchor distT="0" distB="0" distL="114300" distR="114300" simplePos="0" relativeHeight="251660288" behindDoc="0" locked="0" layoutInCell="1" allowOverlap="1">
                <wp:simplePos x="0" y="0"/>
                <wp:positionH relativeFrom="column">
                  <wp:posOffset>-273685</wp:posOffset>
                </wp:positionH>
                <wp:positionV relativeFrom="paragraph">
                  <wp:posOffset>185420</wp:posOffset>
                </wp:positionV>
                <wp:extent cx="617347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6173470" cy="635"/>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55pt;margin-top:14.6pt;height:0.05pt;width:486.1pt;z-index:251660288;mso-width-relative:page;mso-height-relative:page;" filled="f" stroked="t" coordsize="21600,21600" o:gfxdata="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sT5fC1wAAAAkBAAAPAAAAAAAAAAEAIAAAACIAAABkcnMvZG93bnJldi54bWxQ&#10;SwECFAAUAAAACACHTuJASiPnnvgBAADmAwAADgAAAAAAAAABACAAAAAmAQAAZHJzL2Uyb0RvYy54&#10;bWxQSwUGAAAAAAYABgBZAQAAkAUAAAAA&#10;">
                <v:fill on="f" focussize="0,0"/>
                <v:stroke color="#FF0000" joinstyle="round"/>
                <v:imagedata o:title=""/>
                <o:lock v:ext="edit" aspectratio="f"/>
              </v:line>
            </w:pict>
          </mc:Fallback>
        </mc:AlternateContent>
      </w:r>
      <w:r>
        <w:rPr>
          <w:rFonts w:hint="default" w:ascii="Times New Roman" w:hAnsi="Times New Roman" w:eastAsia="方正小标宋简体" w:cs="Times New Roman"/>
          <w:color w:val="FF0000"/>
          <w:spacing w:val="110"/>
          <w:sz w:val="120"/>
          <w:szCs w:val="120"/>
        </w:rPr>
        <mc:AlternateContent>
          <mc:Choice Requires="wps">
            <w:drawing>
              <wp:anchor distT="0" distB="0" distL="114300" distR="114300" simplePos="0" relativeHeight="251659264" behindDoc="0" locked="0" layoutInCell="1" allowOverlap="1">
                <wp:simplePos x="0" y="0"/>
                <wp:positionH relativeFrom="column">
                  <wp:posOffset>-273050</wp:posOffset>
                </wp:positionH>
                <wp:positionV relativeFrom="paragraph">
                  <wp:posOffset>116205</wp:posOffset>
                </wp:positionV>
                <wp:extent cx="6173470" cy="635"/>
                <wp:effectExtent l="0" t="11430" r="17780" b="16510"/>
                <wp:wrapNone/>
                <wp:docPr id="2" name="直接连接符 2"/>
                <wp:cNvGraphicFramePr/>
                <a:graphic xmlns:a="http://schemas.openxmlformats.org/drawingml/2006/main">
                  <a:graphicData uri="http://schemas.microsoft.com/office/word/2010/wordprocessingShape">
                    <wps:wsp>
                      <wps:cNvCnPr/>
                      <wps:spPr>
                        <a:xfrm>
                          <a:off x="0" y="0"/>
                          <a:ext cx="6173470" cy="635"/>
                        </a:xfrm>
                        <a:prstGeom prst="line">
                          <a:avLst/>
                        </a:prstGeom>
                        <a:ln w="2286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5pt;margin-top:9.15pt;height:0.05pt;width:486.1pt;z-index:251659264;mso-width-relative:page;mso-height-relative:page;" filled="f" stroked="t" coordsize="21600,21600" o:gfxdata="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1/p2qdcAAAAJAQAADwAAAAAAAAABACAAAAAiAAAAZHJzL2Rvd25yZXYueG1s&#10;UEsBAhQAFAAAAAgAh07iQOrd/ED5AQAA5wMAAA4AAAAAAAAAAQAgAAAAJgEAAGRycy9lMm9Eb2Mu&#10;eG1sUEsFBgAAAAAGAAYAWQEAAJEFAAAAAA==&#10;">
                <v:fill on="f" focussize="0,0"/>
                <v:stroke weight="1.8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default" w:ascii="Times New Roman" w:hAnsi="Times New Roman" w:eastAsia="方正小标宋简体" w:cs="Times New Roman"/>
          <w:sz w:val="44"/>
          <w:szCs w:val="44"/>
          <w:highlight w:val="none"/>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市工业和信息化局关于</w:t>
      </w:r>
      <w:r>
        <w:rPr>
          <w:rFonts w:hint="eastAsia" w:ascii="方正小标宋简体" w:hAnsi="方正小标宋简体" w:eastAsia="方正小标宋简体" w:cs="方正小标宋简体"/>
          <w:sz w:val="44"/>
          <w:szCs w:val="44"/>
          <w:lang w:val="en-US" w:eastAsia="zh-CN"/>
        </w:rPr>
        <w:t>水城</w:t>
      </w:r>
      <w:r>
        <w:rPr>
          <w:rFonts w:hint="eastAsia" w:ascii="方正小标宋简体" w:hAnsi="方正小标宋简体" w:eastAsia="方正小标宋简体" w:cs="方正小标宋简体"/>
          <w:sz w:val="44"/>
          <w:szCs w:val="44"/>
          <w:lang w:eastAsia="zh-CN"/>
        </w:rPr>
        <w:t>化工园区</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产业发展规划的批复</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水城区</w:t>
      </w:r>
      <w:r>
        <w:rPr>
          <w:rFonts w:hint="eastAsia" w:ascii="仿宋_GB2312" w:hAnsi="仿宋_GB2312" w:eastAsia="仿宋_GB2312" w:cs="仿宋_GB2312"/>
          <w:sz w:val="32"/>
          <w:szCs w:val="32"/>
          <w:lang w:val="en-US" w:eastAsia="zh-CN"/>
        </w:rPr>
        <w:t>人民政府：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水城区</w:t>
      </w:r>
      <w:r>
        <w:rPr>
          <w:rFonts w:hint="eastAsia" w:ascii="仿宋_GB2312" w:hAnsi="仿宋_GB2312" w:eastAsia="仿宋_GB2312" w:cs="仿宋_GB2312"/>
          <w:sz w:val="32"/>
          <w:szCs w:val="32"/>
          <w:lang w:val="en-US" w:eastAsia="zh-CN"/>
        </w:rPr>
        <w:t>人民政府发来的《</w:t>
      </w:r>
      <w:r>
        <w:rPr>
          <w:rFonts w:hint="eastAsia" w:ascii="仿宋_GB2312" w:hAnsi="仿宋_GB2312" w:cs="仿宋_GB2312"/>
          <w:sz w:val="32"/>
          <w:szCs w:val="32"/>
          <w:lang w:val="en-US" w:eastAsia="zh-CN"/>
        </w:rPr>
        <w:t>水城区</w:t>
      </w:r>
      <w:r>
        <w:rPr>
          <w:rFonts w:hint="eastAsia" w:ascii="仿宋_GB2312" w:hAnsi="仿宋_GB2312" w:eastAsia="仿宋_GB2312" w:cs="仿宋_GB2312"/>
          <w:sz w:val="32"/>
          <w:szCs w:val="32"/>
          <w:lang w:val="en-US" w:eastAsia="zh-CN"/>
        </w:rPr>
        <w:t>人民政府关于审批</w:t>
      </w:r>
      <w:r>
        <w:rPr>
          <w:rFonts w:hint="eastAsia" w:ascii="仿宋_GB2312" w:hAnsi="仿宋_GB2312" w:cs="仿宋_GB2312"/>
          <w:sz w:val="32"/>
          <w:szCs w:val="32"/>
          <w:lang w:val="en-US" w:eastAsia="zh-CN"/>
        </w:rPr>
        <w:t>水城</w:t>
      </w:r>
      <w:r>
        <w:rPr>
          <w:rFonts w:hint="eastAsia" w:ascii="仿宋_GB2312" w:hAnsi="仿宋_GB2312" w:eastAsia="仿宋_GB2312" w:cs="仿宋_GB2312"/>
          <w:sz w:val="32"/>
          <w:szCs w:val="32"/>
          <w:lang w:val="en-US" w:eastAsia="zh-CN"/>
        </w:rPr>
        <w:t>化工园区</w:t>
      </w:r>
      <w:r>
        <w:rPr>
          <w:rFonts w:hint="eastAsia" w:ascii="仿宋_GB2312" w:hAnsi="仿宋_GB2312" w:cs="仿宋_GB2312"/>
          <w:sz w:val="32"/>
          <w:szCs w:val="32"/>
          <w:lang w:val="en-US" w:eastAsia="zh-CN"/>
        </w:rPr>
        <w:t>产业</w:t>
      </w:r>
      <w:r>
        <w:rPr>
          <w:rFonts w:hint="eastAsia" w:ascii="仿宋_GB2312" w:hAnsi="仿宋_GB2312" w:eastAsia="仿宋_GB2312" w:cs="仿宋_GB2312"/>
          <w:sz w:val="32"/>
          <w:szCs w:val="32"/>
          <w:lang w:val="en-US" w:eastAsia="zh-CN"/>
        </w:rPr>
        <w:t>规划（2023—2035年）的</w:t>
      </w:r>
      <w:r>
        <w:rPr>
          <w:rFonts w:hint="eastAsia" w:ascii="仿宋_GB2312" w:hAnsi="仿宋_GB2312" w:cs="仿宋_GB2312"/>
          <w:sz w:val="32"/>
          <w:szCs w:val="32"/>
          <w:lang w:val="en-US" w:eastAsia="zh-CN"/>
        </w:rPr>
        <w:t>函</w:t>
      </w:r>
      <w:r>
        <w:rPr>
          <w:rFonts w:hint="eastAsia" w:ascii="仿宋_GB2312" w:hAnsi="仿宋_GB2312" w:eastAsia="仿宋_GB2312" w:cs="仿宋_GB2312"/>
          <w:sz w:val="32"/>
          <w:szCs w:val="32"/>
          <w:lang w:val="en-US" w:eastAsia="zh-CN"/>
        </w:rPr>
        <w:t>》收悉，</w:t>
      </w:r>
      <w:r>
        <w:rPr>
          <w:rFonts w:hint="eastAsia"/>
          <w:spacing w:val="-4"/>
        </w:rPr>
        <w:t>根据《贵州省化工园区建设标准和认定管理实施细则（试行）》（黔工信〔2023〕15号）及市人民政府工作安排，</w:t>
      </w:r>
      <w:r>
        <w:rPr>
          <w:rFonts w:hint="eastAsia" w:ascii="仿宋_GB2312" w:hAnsi="仿宋_GB2312" w:eastAsia="仿宋_GB2312" w:cs="仿宋_GB2312"/>
          <w:sz w:val="32"/>
          <w:szCs w:val="32"/>
          <w:lang w:val="en-US" w:eastAsia="zh-CN"/>
        </w:rPr>
        <w:t>2023年</w:t>
      </w:r>
      <w:r>
        <w:rPr>
          <w:rFonts w:hint="eastAsia" w:ascii="仿宋_GB2312" w:hAnsi="仿宋_GB2312" w:cs="仿宋_GB2312"/>
          <w:sz w:val="32"/>
          <w:szCs w:val="32"/>
          <w:lang w:val="en-US" w:eastAsia="zh-CN"/>
        </w:rPr>
        <w:t>9</w:t>
      </w:r>
      <w:r>
        <w:rPr>
          <w:rFonts w:hint="eastAsia" w:ascii="仿宋_GB2312" w:hAnsi="仿宋_GB2312" w:eastAsia="仿宋_GB2312" w:cs="仿宋_GB2312"/>
          <w:sz w:val="32"/>
          <w:szCs w:val="32"/>
          <w:lang w:val="en-US" w:eastAsia="zh-CN"/>
        </w:rPr>
        <w:t>月</w:t>
      </w:r>
      <w:r>
        <w:rPr>
          <w:rFonts w:hint="eastAsia" w:ascii="仿宋_GB2312" w:hAnsi="仿宋_GB2312" w:cs="仿宋_GB2312"/>
          <w:sz w:val="32"/>
          <w:szCs w:val="32"/>
          <w:lang w:val="en-US" w:eastAsia="zh-CN"/>
        </w:rPr>
        <w:t>11</w:t>
      </w:r>
      <w:r>
        <w:rPr>
          <w:rFonts w:hint="eastAsia" w:ascii="仿宋_GB2312" w:hAnsi="仿宋_GB2312" w:eastAsia="仿宋_GB2312" w:cs="仿宋_GB2312"/>
          <w:sz w:val="32"/>
          <w:szCs w:val="32"/>
          <w:lang w:val="en-US" w:eastAsia="zh-CN"/>
        </w:rPr>
        <w:t>日，</w:t>
      </w:r>
      <w:r>
        <w:rPr>
          <w:rFonts w:hint="eastAsia" w:ascii="仿宋_GB2312" w:hAnsi="仿宋_GB2312" w:cs="仿宋_GB2312"/>
          <w:sz w:val="32"/>
          <w:szCs w:val="32"/>
          <w:lang w:val="en-US" w:eastAsia="zh-CN"/>
        </w:rPr>
        <w:t>我</w:t>
      </w:r>
      <w:r>
        <w:rPr>
          <w:rFonts w:hint="eastAsia" w:ascii="仿宋_GB2312" w:hAnsi="仿宋_GB2312" w:eastAsia="仿宋_GB2312" w:cs="仿宋_GB2312"/>
          <w:sz w:val="32"/>
          <w:szCs w:val="32"/>
          <w:lang w:val="en-US" w:eastAsia="zh-CN"/>
        </w:rPr>
        <w:t>局牵头组织市直各相关部门进行评审，</w:t>
      </w:r>
      <w:r>
        <w:rPr>
          <w:rFonts w:hint="eastAsia" w:ascii="仿宋_GB2312" w:hAnsi="仿宋_GB2312" w:cs="仿宋_GB2312"/>
          <w:sz w:val="32"/>
          <w:szCs w:val="32"/>
          <w:lang w:val="en-US" w:eastAsia="zh-CN"/>
        </w:rPr>
        <w:t>水城经济开发区根据评审意见于2023年9月15日修改完善，经市直各相关单位复核后，一致同意原则通过</w:t>
      </w:r>
      <w:r>
        <w:rPr>
          <w:rFonts w:hint="eastAsia" w:ascii="仿宋_GB2312" w:hAnsi="仿宋_GB2312" w:eastAsia="仿宋_GB2312" w:cs="仿宋_GB2312"/>
          <w:sz w:val="32"/>
          <w:szCs w:val="32"/>
          <w:lang w:val="en-US" w:eastAsia="zh-CN"/>
        </w:rPr>
        <w:t>，现批复如下：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一、原则同意</w:t>
      </w:r>
      <w:r>
        <w:rPr>
          <w:rFonts w:hint="eastAsia"/>
          <w:spacing w:val="-4"/>
          <w:lang w:val="en-US" w:eastAsia="zh-CN"/>
        </w:rPr>
        <w:t>《水城化工园区产业规划（2023—2035年）》</w:t>
      </w:r>
      <w:r>
        <w:rPr>
          <w:rFonts w:hint="eastAsia" w:ascii="仿宋_GB2312" w:hAnsi="仿宋_GB2312" w:eastAsia="仿宋_GB2312" w:cs="仿宋_GB2312"/>
          <w:sz w:val="32"/>
          <w:szCs w:val="32"/>
          <w:lang w:val="en-US" w:eastAsia="zh-CN"/>
        </w:rPr>
        <w:t>(以下简称“产规”)。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二、你单位要按程序认真组织实施，建立健全《产规》实施 的监督检查和评估机制，定期对《产规》实施情况进行督查评估， 及时研究解决存在问题，确保顺利完成《产规》各项既定目标。</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三、经评估或其他原因需对《产规》进行修订的，要及时提</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出修订方案，按程序进行调整和修订。</w:t>
      </w:r>
      <w:bookmarkStart w:id="0" w:name="_GoBack"/>
      <w:bookmarkEnd w:id="0"/>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right"/>
        <w:textAlignment w:val="auto"/>
        <w:rPr>
          <w:rFonts w:hint="eastAsia" w:ascii="仿宋_GB2312" w:hAnsi="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2023年9月19日        </w:t>
      </w:r>
    </w:p>
    <w:sectPr>
      <w:footerReference r:id="rId5" w:type="default"/>
      <w:pgSz w:w="11906" w:h="16838"/>
      <w:pgMar w:top="2098" w:right="1474" w:bottom="1620" w:left="1587"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160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160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80pt;mso-position-horizontal:outside;mso-position-horizontal-relative:margin;z-index:251659264;mso-width-relative:page;mso-height-relative:page;" filled="f" stroked="f" coordsize="21600,21600" o:gfxdata="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2fGfTAAAABQEAAA8AAAAAAAAAAQAgAAAAIgAAAGRycy9kb3ducmV2Lnht&#10;bFBLAQIUABQAAAAIAIdO4kCG700TNwIAAGMEAAAOAAAAAAAAAAEAIAAAACIBAABkcnMvZTJvRG9j&#10;LnhtbFBLBQYAAAAABgAGAFkBAADLBQAAAAA=&#10;">
              <v:fill on="f" focussize="0,0"/>
              <v:stroke on="f" weight="0.5pt"/>
              <v:imagedata o:title=""/>
              <o:lock v:ext="edit" aspectratio="f"/>
              <v:textbox inset="0mm,0mm,0mm,0mm" style="mso-fit-shape-to-text:t;">
                <w:txbxContent>
                  <w:p>
                    <w:pPr>
                      <w:pStyle w:val="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mNjY3ODI5NmRjNTI1OTliYTk0NjExNDVkZmY2YzkifQ=="/>
  </w:docVars>
  <w:rsids>
    <w:rsidRoot w:val="4B6F1600"/>
    <w:rsid w:val="01A86DF7"/>
    <w:rsid w:val="029D0F4B"/>
    <w:rsid w:val="036E7138"/>
    <w:rsid w:val="03A65F40"/>
    <w:rsid w:val="04470AF6"/>
    <w:rsid w:val="04513B2D"/>
    <w:rsid w:val="05F765CC"/>
    <w:rsid w:val="0602436E"/>
    <w:rsid w:val="06936B3E"/>
    <w:rsid w:val="0A5918CF"/>
    <w:rsid w:val="0B40346E"/>
    <w:rsid w:val="0BD73B6A"/>
    <w:rsid w:val="0C2C4315"/>
    <w:rsid w:val="0DB17F42"/>
    <w:rsid w:val="0F99352C"/>
    <w:rsid w:val="1044662D"/>
    <w:rsid w:val="109A6B6C"/>
    <w:rsid w:val="119B0DDC"/>
    <w:rsid w:val="13074C63"/>
    <w:rsid w:val="137D641C"/>
    <w:rsid w:val="1388208C"/>
    <w:rsid w:val="13A92F42"/>
    <w:rsid w:val="13DB03CB"/>
    <w:rsid w:val="14502F61"/>
    <w:rsid w:val="14B4553F"/>
    <w:rsid w:val="14DA4E5C"/>
    <w:rsid w:val="15432844"/>
    <w:rsid w:val="168D7C58"/>
    <w:rsid w:val="169E17A5"/>
    <w:rsid w:val="17915F75"/>
    <w:rsid w:val="17D4624C"/>
    <w:rsid w:val="1B232008"/>
    <w:rsid w:val="1C042A80"/>
    <w:rsid w:val="1CE04923"/>
    <w:rsid w:val="1D2B2046"/>
    <w:rsid w:val="1D452C1A"/>
    <w:rsid w:val="1D580313"/>
    <w:rsid w:val="1D672910"/>
    <w:rsid w:val="1EC96B31"/>
    <w:rsid w:val="1F6462FC"/>
    <w:rsid w:val="20A056F3"/>
    <w:rsid w:val="215B5748"/>
    <w:rsid w:val="218B63F7"/>
    <w:rsid w:val="21A14B8A"/>
    <w:rsid w:val="21CF3238"/>
    <w:rsid w:val="22180CAB"/>
    <w:rsid w:val="227E593F"/>
    <w:rsid w:val="229F29C9"/>
    <w:rsid w:val="23031D5B"/>
    <w:rsid w:val="23F75D8E"/>
    <w:rsid w:val="24BA766C"/>
    <w:rsid w:val="25176A2F"/>
    <w:rsid w:val="25533822"/>
    <w:rsid w:val="25D937D9"/>
    <w:rsid w:val="26917DEF"/>
    <w:rsid w:val="2784547C"/>
    <w:rsid w:val="28E20875"/>
    <w:rsid w:val="29016FAD"/>
    <w:rsid w:val="29072B94"/>
    <w:rsid w:val="2AFC4F2E"/>
    <w:rsid w:val="2BDD14A5"/>
    <w:rsid w:val="2BFE46E4"/>
    <w:rsid w:val="2C652117"/>
    <w:rsid w:val="2D9F6AD8"/>
    <w:rsid w:val="2DEA052B"/>
    <w:rsid w:val="301F6E42"/>
    <w:rsid w:val="30590677"/>
    <w:rsid w:val="30DA1266"/>
    <w:rsid w:val="311C1A5F"/>
    <w:rsid w:val="317E5892"/>
    <w:rsid w:val="31B316DA"/>
    <w:rsid w:val="32927751"/>
    <w:rsid w:val="33883223"/>
    <w:rsid w:val="33907E03"/>
    <w:rsid w:val="38246A8B"/>
    <w:rsid w:val="38711321"/>
    <w:rsid w:val="39D33545"/>
    <w:rsid w:val="39F71049"/>
    <w:rsid w:val="3A1C6DF8"/>
    <w:rsid w:val="3A3C1F10"/>
    <w:rsid w:val="3AB01DA6"/>
    <w:rsid w:val="3BEC1784"/>
    <w:rsid w:val="3D0B02C8"/>
    <w:rsid w:val="3E7C7ED2"/>
    <w:rsid w:val="3E904DE2"/>
    <w:rsid w:val="3EA27C8E"/>
    <w:rsid w:val="3EE46105"/>
    <w:rsid w:val="3F9C6AA8"/>
    <w:rsid w:val="40C12098"/>
    <w:rsid w:val="419D2661"/>
    <w:rsid w:val="425A54F5"/>
    <w:rsid w:val="44906423"/>
    <w:rsid w:val="44E148A2"/>
    <w:rsid w:val="4565053B"/>
    <w:rsid w:val="45B100C9"/>
    <w:rsid w:val="468C4E2F"/>
    <w:rsid w:val="46C92944"/>
    <w:rsid w:val="46F11D30"/>
    <w:rsid w:val="48D039F9"/>
    <w:rsid w:val="490B7712"/>
    <w:rsid w:val="49101608"/>
    <w:rsid w:val="4953285C"/>
    <w:rsid w:val="4A25579A"/>
    <w:rsid w:val="4A803E23"/>
    <w:rsid w:val="4B6F1600"/>
    <w:rsid w:val="4BF339D9"/>
    <w:rsid w:val="4C9B53CA"/>
    <w:rsid w:val="4CEB4660"/>
    <w:rsid w:val="4E5F7EBD"/>
    <w:rsid w:val="4EAF650B"/>
    <w:rsid w:val="501112A9"/>
    <w:rsid w:val="50FA3A08"/>
    <w:rsid w:val="533246B0"/>
    <w:rsid w:val="54B124BF"/>
    <w:rsid w:val="54E4287B"/>
    <w:rsid w:val="55451513"/>
    <w:rsid w:val="55735A3E"/>
    <w:rsid w:val="56536D53"/>
    <w:rsid w:val="56CC4A50"/>
    <w:rsid w:val="573346E9"/>
    <w:rsid w:val="57790D3D"/>
    <w:rsid w:val="57B06736"/>
    <w:rsid w:val="57BB5D97"/>
    <w:rsid w:val="57CE2DBB"/>
    <w:rsid w:val="5AD45A19"/>
    <w:rsid w:val="5CF948C9"/>
    <w:rsid w:val="5E3401D0"/>
    <w:rsid w:val="5E42719B"/>
    <w:rsid w:val="5E594909"/>
    <w:rsid w:val="5FA86925"/>
    <w:rsid w:val="61AC3480"/>
    <w:rsid w:val="62621346"/>
    <w:rsid w:val="64055DD9"/>
    <w:rsid w:val="647661AD"/>
    <w:rsid w:val="66251230"/>
    <w:rsid w:val="67063621"/>
    <w:rsid w:val="677B41E3"/>
    <w:rsid w:val="67D87AA0"/>
    <w:rsid w:val="68144877"/>
    <w:rsid w:val="685B1558"/>
    <w:rsid w:val="6868493E"/>
    <w:rsid w:val="68C01857"/>
    <w:rsid w:val="692E74E4"/>
    <w:rsid w:val="69DD307D"/>
    <w:rsid w:val="6A41473B"/>
    <w:rsid w:val="6AB627F1"/>
    <w:rsid w:val="6ABB220B"/>
    <w:rsid w:val="6B65168D"/>
    <w:rsid w:val="6B6A5E05"/>
    <w:rsid w:val="6BC6361D"/>
    <w:rsid w:val="6F615BE2"/>
    <w:rsid w:val="6FBB6137"/>
    <w:rsid w:val="6FF43F8F"/>
    <w:rsid w:val="703A6BBD"/>
    <w:rsid w:val="7373032C"/>
    <w:rsid w:val="74526417"/>
    <w:rsid w:val="74780F07"/>
    <w:rsid w:val="76660E2C"/>
    <w:rsid w:val="778B33AA"/>
    <w:rsid w:val="77A31EDB"/>
    <w:rsid w:val="77F80F57"/>
    <w:rsid w:val="7880325A"/>
    <w:rsid w:val="79133CAC"/>
    <w:rsid w:val="797D55B1"/>
    <w:rsid w:val="7B5D30F1"/>
    <w:rsid w:val="7BD80E8D"/>
    <w:rsid w:val="7CD24383"/>
    <w:rsid w:val="7D0E3057"/>
    <w:rsid w:val="7D313696"/>
    <w:rsid w:val="7DFF5338"/>
    <w:rsid w:val="7E08281A"/>
    <w:rsid w:val="7EDC612B"/>
    <w:rsid w:val="7F425FB1"/>
    <w:rsid w:val="DF7F16B8"/>
    <w:rsid w:val="FD7BB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8" w:lineRule="exact"/>
      <w:ind w:firstLine="88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680" w:lineRule="exact"/>
      <w:ind w:firstLine="0" w:firstLineChars="0"/>
      <w:jc w:val="center"/>
      <w:outlineLvl w:val="0"/>
    </w:pPr>
    <w:rPr>
      <w:rFonts w:ascii="Times New Roman" w:hAnsi="Times New Roman" w:eastAsia="方正小标宋简体" w:cs="Times New Roman"/>
      <w:kern w:val="44"/>
      <w:sz w:val="44"/>
    </w:rPr>
  </w:style>
  <w:style w:type="paragraph" w:styleId="4">
    <w:name w:val="heading 2"/>
    <w:basedOn w:val="1"/>
    <w:next w:val="1"/>
    <w:semiHidden/>
    <w:unhideWhenUsed/>
    <w:qFormat/>
    <w:uiPriority w:val="0"/>
    <w:pPr>
      <w:keepNext/>
      <w:keepLines/>
      <w:spacing w:beforeLines="0" w:beforeAutospacing="0" w:afterLines="0" w:afterAutospacing="0" w:line="578" w:lineRule="exact"/>
      <w:ind w:left="0" w:firstLine="640" w:firstLineChars="200"/>
      <w:jc w:val="left"/>
      <w:outlineLvl w:val="1"/>
    </w:pPr>
    <w:rPr>
      <w:rFonts w:ascii="Times New Roman" w:hAnsi="Times New Roman" w:eastAsia="黑体" w:cs="Times New Roman"/>
    </w:rPr>
  </w:style>
  <w:style w:type="paragraph" w:styleId="5">
    <w:name w:val="heading 3"/>
    <w:basedOn w:val="1"/>
    <w:next w:val="1"/>
    <w:semiHidden/>
    <w:unhideWhenUsed/>
    <w:qFormat/>
    <w:uiPriority w:val="0"/>
    <w:pPr>
      <w:keepNext/>
      <w:keepLines/>
      <w:spacing w:beforeLines="0" w:beforeAutospacing="0" w:afterLines="0" w:afterAutospacing="0" w:line="578" w:lineRule="exact"/>
      <w:jc w:val="both"/>
      <w:outlineLvl w:val="2"/>
    </w:pPr>
    <w:rPr>
      <w:rFonts w:eastAsia="楷体_GB2312"/>
      <w:b/>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rPr>
      <w:rFonts w:ascii="仿宋_GB2312" w:eastAsia="仿宋_GB2312"/>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next w:val="1"/>
    <w:qFormat/>
    <w:uiPriority w:val="0"/>
    <w:pPr>
      <w:adjustRightInd w:val="0"/>
      <w:snapToGrid w:val="0"/>
      <w:spacing w:line="360" w:lineRule="auto"/>
      <w:jc w:val="center"/>
      <w:outlineLvl w:val="0"/>
    </w:pPr>
    <w:rPr>
      <w:rFonts w:ascii="华文中宋" w:hAnsi="华文中宋" w:eastAsia="华文中宋" w:cs="Arial"/>
      <w:b/>
      <w:bCs/>
      <w:snapToGrid w:val="0"/>
      <w:kern w:val="0"/>
      <w:sz w:val="44"/>
      <w:szCs w:val="44"/>
    </w:rPr>
  </w:style>
  <w:style w:type="paragraph" w:customStyle="1" w:styleId="12">
    <w:name w:val="正文-公1"/>
    <w:basedOn w:val="13"/>
    <w:next w:val="8"/>
    <w:qFormat/>
    <w:uiPriority w:val="0"/>
    <w:pPr>
      <w:spacing w:line="576" w:lineRule="exact"/>
      <w:ind w:firstLine="200" w:firstLineChars="200"/>
      <w:jc w:val="left"/>
    </w:pPr>
    <w:rPr>
      <w:rFonts w:eastAsia="仿宋_GB2312"/>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2"/>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
    <w:name w:val="NormalCharacter"/>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309</Words>
  <Characters>329</Characters>
  <Lines>0</Lines>
  <Paragraphs>0</Paragraphs>
  <TotalTime>9</TotalTime>
  <ScaleCrop>false</ScaleCrop>
  <LinksUpToDate>false</LinksUpToDate>
  <CharactersWithSpaces>340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2021-07-09T17:36:00Z</dcterms:created>
  <dc:creator>.</dc:creator>
  <cp:lastModifiedBy>WPS_1622253938</cp:lastModifiedBy>
  <dcterms:modified xsi:type="dcterms:W3CDTF">2023-09-19T09:03:12Z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7B4F652DBA3A41F68F0B5B0C8F62A0E5_13</vt:lpwstr>
  </property>
</Properties>
</file>